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A7" w:rsidRDefault="00522CEB" w:rsidP="007464A7">
      <w:pPr>
        <w:rPr>
          <w:rFonts w:ascii="Calibri" w:hAnsi="Calibri" w:cs="Arial"/>
        </w:rPr>
      </w:pPr>
      <w:bookmarkStart w:id="0" w:name="_GoBack"/>
      <w:bookmarkEnd w:id="0"/>
      <w:r w:rsidRPr="000E38E6">
        <w:rPr>
          <w:rFonts w:ascii="Calibri" w:hAnsi="Calibri"/>
          <w:b/>
          <w:bCs/>
          <w:noProof/>
          <w:lang w:val="en-GB" w:eastAsia="en-GB"/>
        </w:rPr>
        <w:drawing>
          <wp:inline distT="0" distB="0" distL="0" distR="0" wp14:anchorId="63776217" wp14:editId="75FB0B35">
            <wp:extent cx="1381125" cy="1095375"/>
            <wp:effectExtent l="0" t="0" r="9525" b="9525"/>
            <wp:docPr id="2" name="Picture 2" descr="B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CC" w:rsidRPr="007464A7" w:rsidRDefault="00F117CC" w:rsidP="007464A7">
      <w:pPr>
        <w:jc w:val="both"/>
        <w:rPr>
          <w:rFonts w:ascii="Calibri" w:hAnsi="Calibri" w:cs="Arial"/>
        </w:rPr>
      </w:pPr>
      <w:r w:rsidRPr="00B82D52">
        <w:t>Business in the Community Ireland</w:t>
      </w:r>
      <w:r w:rsidR="00583DAE">
        <w:t xml:space="preserve"> (BITCI)</w:t>
      </w:r>
      <w:r w:rsidRPr="00B82D52">
        <w:t>, the leading business network on sustainable and responsible</w:t>
      </w:r>
      <w:r w:rsidR="00B82D52">
        <w:t xml:space="preserve"> </w:t>
      </w:r>
      <w:r w:rsidRPr="00B82D52">
        <w:t xml:space="preserve">business practice, is seeking to recruit an </w:t>
      </w:r>
      <w:r w:rsidRPr="00201047">
        <w:rPr>
          <w:b/>
        </w:rPr>
        <w:t xml:space="preserve">Employment Advisor for our new </w:t>
      </w:r>
      <w:proofErr w:type="spellStart"/>
      <w:r w:rsidRPr="00201047">
        <w:rPr>
          <w:b/>
        </w:rPr>
        <w:t>Women@Work</w:t>
      </w:r>
      <w:proofErr w:type="spellEnd"/>
      <w:r w:rsidRPr="00201047">
        <w:rPr>
          <w:b/>
        </w:rPr>
        <w:t xml:space="preserve"> programme</w:t>
      </w:r>
      <w:r w:rsidRPr="00B82D52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117CC" w:rsidTr="00F117CC">
        <w:tc>
          <w:tcPr>
            <w:tcW w:w="9576" w:type="dxa"/>
          </w:tcPr>
          <w:p w:rsidR="00F117CC" w:rsidRPr="00F117CC" w:rsidRDefault="00F117CC" w:rsidP="00AF77E2">
            <w:pPr>
              <w:tabs>
                <w:tab w:val="left" w:pos="270"/>
              </w:tabs>
              <w:jc w:val="both"/>
              <w:rPr>
                <w:rFonts w:ascii="Calibri" w:hAnsi="Calibri" w:cs="Arial"/>
                <w:lang w:val="en-GB"/>
              </w:rPr>
            </w:pPr>
            <w:r w:rsidRPr="009572DC">
              <w:rPr>
                <w:rFonts w:ascii="Calibri" w:hAnsi="Calibri" w:cs="Arial"/>
                <w:b/>
                <w:lang w:val="en-GB"/>
              </w:rPr>
              <w:t xml:space="preserve">Our purpose </w:t>
            </w:r>
            <w:r w:rsidRPr="00F117CC">
              <w:rPr>
                <w:rFonts w:ascii="Calibri" w:hAnsi="Calibri" w:cs="Arial"/>
                <w:lang w:val="en-GB"/>
              </w:rPr>
              <w:t xml:space="preserve">is to inspire and enable business to bring about a sustainable, low carbon economy and a more inclusive society where everyone thrives. We provide expertise and independent advice, develop forums for collective action and create programmes that make real impact. </w:t>
            </w:r>
          </w:p>
          <w:p w:rsidR="00F117CC" w:rsidRDefault="00F117CC" w:rsidP="00AF77E2">
            <w:pPr>
              <w:tabs>
                <w:tab w:val="left" w:pos="270"/>
              </w:tabs>
              <w:jc w:val="both"/>
              <w:rPr>
                <w:rFonts w:ascii="Calibri" w:hAnsi="Calibri" w:cs="Arial"/>
                <w:lang w:val="en-GB"/>
              </w:rPr>
            </w:pPr>
          </w:p>
          <w:p w:rsidR="00F117CC" w:rsidRPr="00F117CC" w:rsidRDefault="00F117CC" w:rsidP="00AF77E2">
            <w:pPr>
              <w:tabs>
                <w:tab w:val="left" w:pos="270"/>
              </w:tabs>
              <w:ind w:left="270"/>
              <w:jc w:val="both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Our values</w:t>
            </w:r>
          </w:p>
          <w:p w:rsidR="00042196" w:rsidRPr="00427792" w:rsidRDefault="00042196" w:rsidP="00427792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jc w:val="both"/>
              <w:rPr>
                <w:rFonts w:ascii="Calibri" w:hAnsi="Calibri" w:cs="Arial"/>
                <w:i/>
                <w:lang w:val="en-GB"/>
              </w:rPr>
            </w:pPr>
            <w:r w:rsidRPr="00427792">
              <w:rPr>
                <w:rFonts w:ascii="Calibri" w:hAnsi="Calibri" w:cs="Arial"/>
                <w:lang w:val="en-GB"/>
              </w:rPr>
              <w:t>We have the courage to do the right thing</w:t>
            </w:r>
            <w:r w:rsidR="00427792" w:rsidRPr="00427792">
              <w:rPr>
                <w:rFonts w:ascii="Calibri" w:hAnsi="Calibri" w:cs="Arial"/>
                <w:lang w:val="en-GB"/>
              </w:rPr>
              <w:t xml:space="preserve"> - </w:t>
            </w:r>
            <w:r w:rsidRPr="00427792">
              <w:rPr>
                <w:rFonts w:ascii="Calibri" w:hAnsi="Calibri" w:cs="Arial"/>
                <w:i/>
                <w:lang w:val="en-GB"/>
              </w:rPr>
              <w:t>We challenge ourselves and everyone we work with to build a better future</w:t>
            </w:r>
          </w:p>
          <w:p w:rsidR="00042196" w:rsidRPr="00427792" w:rsidRDefault="00042196" w:rsidP="00427792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jc w:val="both"/>
              <w:rPr>
                <w:rFonts w:ascii="Calibri" w:hAnsi="Calibri" w:cs="Arial"/>
                <w:i/>
                <w:lang w:val="en-GB"/>
              </w:rPr>
            </w:pPr>
            <w:r w:rsidRPr="00427792">
              <w:rPr>
                <w:rFonts w:ascii="Calibri" w:hAnsi="Calibri" w:cs="Arial"/>
                <w:lang w:val="en-GB"/>
              </w:rPr>
              <w:t>We have each other’s back</w:t>
            </w:r>
            <w:r w:rsidR="00427792" w:rsidRPr="00427792">
              <w:rPr>
                <w:rFonts w:ascii="Calibri" w:hAnsi="Calibri" w:cs="Arial"/>
                <w:lang w:val="en-GB"/>
              </w:rPr>
              <w:t xml:space="preserve"> - </w:t>
            </w:r>
            <w:r w:rsidRPr="00427792">
              <w:rPr>
                <w:rFonts w:ascii="Calibri" w:hAnsi="Calibri" w:cs="Arial"/>
                <w:i/>
                <w:lang w:val="en-GB"/>
              </w:rPr>
              <w:t>We build each other up, we listen and we share our expertise</w:t>
            </w:r>
          </w:p>
          <w:p w:rsidR="00042196" w:rsidRPr="00427792" w:rsidRDefault="00427792" w:rsidP="00427792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jc w:val="both"/>
              <w:rPr>
                <w:rFonts w:ascii="Calibri" w:hAnsi="Calibri" w:cs="Arial"/>
                <w:i/>
                <w:lang w:val="en-GB"/>
              </w:rPr>
            </w:pPr>
            <w:r w:rsidRPr="00427792">
              <w:rPr>
                <w:rFonts w:ascii="Calibri" w:hAnsi="Calibri" w:cs="Arial"/>
                <w:lang w:val="en-GB"/>
              </w:rPr>
              <w:t xml:space="preserve">We’re ahead of the curve - </w:t>
            </w:r>
            <w:r w:rsidR="00042196" w:rsidRPr="00427792">
              <w:rPr>
                <w:rFonts w:ascii="Calibri" w:hAnsi="Calibri" w:cs="Arial"/>
                <w:i/>
                <w:lang w:val="en-GB"/>
              </w:rPr>
              <w:t>We always stay one step ahead. We inspire others to look beyond the horizon</w:t>
            </w:r>
          </w:p>
          <w:p w:rsidR="00042196" w:rsidRPr="00427792" w:rsidRDefault="00042196" w:rsidP="00427792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jc w:val="both"/>
              <w:rPr>
                <w:rFonts w:ascii="Calibri" w:hAnsi="Calibri" w:cs="Arial"/>
                <w:i/>
                <w:lang w:val="en-GB"/>
              </w:rPr>
            </w:pPr>
            <w:r w:rsidRPr="00427792">
              <w:rPr>
                <w:rFonts w:ascii="Calibri" w:hAnsi="Calibri" w:cs="Arial"/>
                <w:lang w:val="en-GB"/>
              </w:rPr>
              <w:t>We’re all in</w:t>
            </w:r>
            <w:r w:rsidR="00427792" w:rsidRPr="00427792">
              <w:rPr>
                <w:rFonts w:ascii="Calibri" w:hAnsi="Calibri" w:cs="Arial"/>
                <w:lang w:val="en-GB"/>
              </w:rPr>
              <w:t xml:space="preserve"> - </w:t>
            </w:r>
            <w:r w:rsidRPr="00427792">
              <w:rPr>
                <w:rFonts w:ascii="Calibri" w:hAnsi="Calibri" w:cs="Arial"/>
                <w:i/>
                <w:lang w:val="en-GB"/>
              </w:rPr>
              <w:t>We believe in our purpose and we never give up</w:t>
            </w:r>
          </w:p>
          <w:p w:rsidR="00F117CC" w:rsidRPr="00427792" w:rsidRDefault="00042196" w:rsidP="00427792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jc w:val="both"/>
              <w:rPr>
                <w:rFonts w:ascii="Calibri" w:hAnsi="Calibri" w:cs="Arial"/>
                <w:lang w:val="en-GB"/>
              </w:rPr>
            </w:pPr>
            <w:r w:rsidRPr="00427792">
              <w:rPr>
                <w:rFonts w:ascii="Calibri" w:hAnsi="Calibri" w:cs="Arial"/>
                <w:lang w:val="en-GB"/>
              </w:rPr>
              <w:t xml:space="preserve">We know our stuff </w:t>
            </w:r>
            <w:r w:rsidR="00427792" w:rsidRPr="00427792">
              <w:rPr>
                <w:rFonts w:ascii="Calibri" w:hAnsi="Calibri" w:cs="Arial"/>
                <w:lang w:val="en-GB"/>
              </w:rPr>
              <w:t xml:space="preserve">- </w:t>
            </w:r>
            <w:r w:rsidRPr="00427792">
              <w:rPr>
                <w:rFonts w:ascii="Calibri" w:hAnsi="Calibri" w:cs="Arial"/>
                <w:i/>
                <w:lang w:val="en-GB"/>
              </w:rPr>
              <w:t>We’ve been leading the sustainability agenda for two decades</w:t>
            </w:r>
          </w:p>
        </w:tc>
      </w:tr>
    </w:tbl>
    <w:p w:rsidR="00F117CC" w:rsidRPr="00F117CC" w:rsidRDefault="00F117CC" w:rsidP="00F117CC">
      <w:pPr>
        <w:spacing w:after="0"/>
        <w:jc w:val="both"/>
        <w:rPr>
          <w:rFonts w:ascii="Calibri" w:hAnsi="Calibri" w:cs="Arial"/>
          <w:lang w:val="en-GB"/>
        </w:rPr>
      </w:pPr>
    </w:p>
    <w:p w:rsidR="00F117CC" w:rsidRDefault="00577203" w:rsidP="00AC6EDC">
      <w:pPr>
        <w:jc w:val="both"/>
      </w:pPr>
      <w:proofErr w:type="spellStart"/>
      <w:r w:rsidRPr="00201047">
        <w:rPr>
          <w:rFonts w:ascii="Calibri" w:hAnsi="Calibri" w:cs="Arial"/>
          <w:b/>
          <w:lang w:val="en-GB"/>
        </w:rPr>
        <w:t>Women@Work</w:t>
      </w:r>
      <w:proofErr w:type="spellEnd"/>
      <w:r>
        <w:rPr>
          <w:rFonts w:ascii="Calibri" w:hAnsi="Calibri" w:cs="Arial"/>
          <w:lang w:val="en-GB"/>
        </w:rPr>
        <w:t xml:space="preserve"> is a new programme which </w:t>
      </w:r>
      <w:r w:rsidR="00AF77E2">
        <w:rPr>
          <w:rFonts w:ascii="Calibri" w:hAnsi="Calibri" w:cs="Arial"/>
          <w:lang w:val="en-GB"/>
        </w:rPr>
        <w:t>supports the aims of</w:t>
      </w:r>
      <w:r>
        <w:rPr>
          <w:rFonts w:ascii="Calibri" w:hAnsi="Calibri" w:cs="Arial"/>
          <w:lang w:val="en-GB"/>
        </w:rPr>
        <w:t xml:space="preserve"> BITCI’s Inclusive Employer Blueprint</w:t>
      </w:r>
      <w:r w:rsidR="00AF77E2">
        <w:rPr>
          <w:rFonts w:ascii="Calibri" w:hAnsi="Calibri" w:cs="Arial"/>
          <w:lang w:val="en-GB"/>
        </w:rPr>
        <w:t xml:space="preserve"> (</w:t>
      </w:r>
      <w:hyperlink r:id="rId9" w:history="1">
        <w:r w:rsidR="00AF77E2">
          <w:rPr>
            <w:rStyle w:val="Hyperlink"/>
          </w:rPr>
          <w:t>https://www.bitc.ie/the-leaders-group/the-inclusive-employer/</w:t>
        </w:r>
      </w:hyperlink>
      <w:r w:rsidR="00AF77E2">
        <w:t>)</w:t>
      </w:r>
      <w:r w:rsidR="00583DAE">
        <w:t>, funded by the Irish Government and the European Social Fund</w:t>
      </w:r>
      <w:r w:rsidR="00AF77E2">
        <w:t xml:space="preserve">.  </w:t>
      </w:r>
      <w:proofErr w:type="spellStart"/>
      <w:r w:rsidR="00AC6EDC">
        <w:t>Women@Work</w:t>
      </w:r>
      <w:proofErr w:type="spellEnd"/>
      <w:r w:rsidR="00AC6EDC" w:rsidRPr="00AC6EDC">
        <w:t xml:space="preserve"> will provide a bridge for women coming from existing employability/employment programmes run by B</w:t>
      </w:r>
      <w:r w:rsidR="00AC6EDC">
        <w:t xml:space="preserve">ITCI </w:t>
      </w:r>
      <w:r w:rsidR="00AC6EDC" w:rsidRPr="00AC6EDC">
        <w:t xml:space="preserve">and other organisations </w:t>
      </w:r>
      <w:r w:rsidR="00AC6EDC">
        <w:t xml:space="preserve">to enter sustainable employment by sourcing suitable roles, and </w:t>
      </w:r>
      <w:r w:rsidR="00AC6EDC" w:rsidRPr="00AC6EDC">
        <w:t>provid</w:t>
      </w:r>
      <w:r w:rsidR="00AC6EDC">
        <w:t>ing</w:t>
      </w:r>
      <w:r w:rsidR="00AC6EDC" w:rsidRPr="00AC6EDC">
        <w:t xml:space="preserve"> expert independent support both for the employee and the employer to ensure successful and sustainable employment outcomes</w:t>
      </w:r>
      <w:r w:rsidR="00201047">
        <w:t>.</w:t>
      </w:r>
    </w:p>
    <w:p w:rsidR="005B3CEE" w:rsidRPr="007464A7" w:rsidRDefault="005B3CEE" w:rsidP="005B3CEE">
      <w:pPr>
        <w:spacing w:after="0"/>
        <w:jc w:val="both"/>
        <w:rPr>
          <w:rFonts w:cstheme="minorHAnsi"/>
          <w:b/>
          <w:caps/>
          <w:u w:val="single"/>
        </w:rPr>
      </w:pPr>
      <w:r w:rsidRPr="007464A7">
        <w:rPr>
          <w:rFonts w:cstheme="minorHAnsi"/>
          <w:b/>
          <w:caps/>
          <w:u w:val="single"/>
        </w:rPr>
        <w:t>Job Description</w:t>
      </w:r>
    </w:p>
    <w:p w:rsidR="005B3CEE" w:rsidRPr="00E47F78" w:rsidRDefault="005B3CEE" w:rsidP="005B3CEE">
      <w:pPr>
        <w:spacing w:after="0"/>
        <w:jc w:val="both"/>
        <w:rPr>
          <w:rFonts w:cstheme="minorHAnsi"/>
        </w:rPr>
      </w:pPr>
      <w:r w:rsidRPr="00E47F78">
        <w:rPr>
          <w:rFonts w:cstheme="minorHAnsi"/>
          <w:b/>
        </w:rPr>
        <w:t>Job Title:</w:t>
      </w:r>
      <w:r w:rsidRPr="00E47F78">
        <w:rPr>
          <w:rFonts w:cstheme="minorHAnsi"/>
        </w:rPr>
        <w:tab/>
      </w:r>
      <w:r w:rsidRPr="00E47F78">
        <w:rPr>
          <w:rFonts w:cstheme="minorHAnsi"/>
        </w:rPr>
        <w:tab/>
      </w:r>
      <w:r w:rsidR="00AC6EDC" w:rsidRPr="00E47F78">
        <w:rPr>
          <w:rFonts w:cstheme="minorHAnsi"/>
        </w:rPr>
        <w:t>Employment Advisor</w:t>
      </w:r>
    </w:p>
    <w:p w:rsidR="00D651DA" w:rsidRPr="00E47F78" w:rsidRDefault="005B3CEE" w:rsidP="005B3CEE">
      <w:pPr>
        <w:spacing w:after="0"/>
        <w:jc w:val="both"/>
        <w:rPr>
          <w:rFonts w:cstheme="minorHAnsi"/>
        </w:rPr>
      </w:pPr>
      <w:r w:rsidRPr="00E47F78">
        <w:rPr>
          <w:rFonts w:cstheme="minorHAnsi"/>
          <w:b/>
        </w:rPr>
        <w:t>Contract Type:</w:t>
      </w:r>
      <w:r w:rsidRPr="00E47F78">
        <w:rPr>
          <w:rFonts w:cstheme="minorHAnsi"/>
        </w:rPr>
        <w:t xml:space="preserve"> </w:t>
      </w:r>
      <w:r w:rsidRPr="00E47F78">
        <w:rPr>
          <w:rFonts w:cstheme="minorHAnsi"/>
        </w:rPr>
        <w:tab/>
      </w:r>
      <w:r w:rsidR="009A274E" w:rsidRPr="00E47F78">
        <w:rPr>
          <w:rFonts w:cstheme="minorHAnsi"/>
        </w:rPr>
        <w:tab/>
      </w:r>
      <w:r w:rsidRPr="00E47F78">
        <w:rPr>
          <w:rFonts w:cstheme="minorHAnsi"/>
        </w:rPr>
        <w:t>Fixed Term</w:t>
      </w:r>
      <w:r w:rsidR="00F553BA">
        <w:rPr>
          <w:rFonts w:cstheme="minorHAnsi"/>
        </w:rPr>
        <w:t>, full time (</w:t>
      </w:r>
      <w:r w:rsidR="00D651DA" w:rsidRPr="00E47F78">
        <w:rPr>
          <w:rFonts w:cstheme="minorHAnsi"/>
        </w:rPr>
        <w:t>35 hours per week</w:t>
      </w:r>
      <w:r w:rsidR="00F553BA">
        <w:rPr>
          <w:rFonts w:cstheme="minorHAnsi"/>
        </w:rPr>
        <w:t>) to September 2022</w:t>
      </w:r>
    </w:p>
    <w:p w:rsidR="00E47F78" w:rsidRPr="00E47F78" w:rsidRDefault="00E47F78" w:rsidP="00E47F78">
      <w:pPr>
        <w:pStyle w:val="Default"/>
        <w:rPr>
          <w:sz w:val="22"/>
        </w:rPr>
      </w:pPr>
      <w:r w:rsidRPr="00E47F78">
        <w:rPr>
          <w:rFonts w:asciiTheme="minorHAnsi" w:hAnsiTheme="minorHAnsi" w:cstheme="minorHAnsi"/>
          <w:b/>
          <w:bCs/>
          <w:sz w:val="22"/>
          <w:szCs w:val="22"/>
        </w:rPr>
        <w:t>Office Location</w:t>
      </w:r>
      <w:r w:rsidRPr="00E47F78">
        <w:rPr>
          <w:rFonts w:asciiTheme="minorHAnsi" w:hAnsiTheme="minorHAnsi" w:cstheme="minorHAnsi"/>
          <w:sz w:val="22"/>
          <w:szCs w:val="22"/>
        </w:rPr>
        <w:t xml:space="preserve">: </w:t>
      </w:r>
      <w:r w:rsidRPr="00E47F78">
        <w:rPr>
          <w:rFonts w:asciiTheme="minorHAnsi" w:hAnsiTheme="minorHAnsi" w:cstheme="minorHAnsi"/>
          <w:sz w:val="22"/>
          <w:szCs w:val="22"/>
        </w:rPr>
        <w:tab/>
      </w:r>
      <w:r w:rsidRPr="00B82D52">
        <w:rPr>
          <w:rFonts w:asciiTheme="minorHAnsi" w:hAnsiTheme="minorHAnsi" w:cstheme="minorHAnsi"/>
          <w:sz w:val="22"/>
          <w:szCs w:val="22"/>
        </w:rPr>
        <w:t xml:space="preserve">Phibsborough, </w:t>
      </w:r>
      <w:r w:rsidRPr="00B82D52">
        <w:rPr>
          <w:rFonts w:asciiTheme="minorHAnsi" w:hAnsiTheme="minorHAnsi" w:cstheme="minorHAnsi"/>
          <w:sz w:val="22"/>
        </w:rPr>
        <w:t>Dublin 7</w:t>
      </w:r>
    </w:p>
    <w:p w:rsidR="001720C5" w:rsidRPr="00E47F78" w:rsidRDefault="005B3CEE" w:rsidP="001720C5">
      <w:pPr>
        <w:spacing w:after="0"/>
        <w:ind w:left="2160" w:hanging="2160"/>
        <w:jc w:val="both"/>
        <w:rPr>
          <w:rFonts w:cstheme="minorHAnsi"/>
        </w:rPr>
      </w:pPr>
      <w:r w:rsidRPr="00E47F78">
        <w:rPr>
          <w:rFonts w:cstheme="minorHAnsi"/>
          <w:b/>
        </w:rPr>
        <w:t>Job Purpose:</w:t>
      </w:r>
      <w:r w:rsidRPr="00E47F78">
        <w:rPr>
          <w:rFonts w:cstheme="minorHAnsi"/>
        </w:rPr>
        <w:tab/>
      </w:r>
      <w:r w:rsidR="00B11A7A">
        <w:rPr>
          <w:rFonts w:cstheme="minorHAnsi"/>
        </w:rPr>
        <w:t>To support successful empl</w:t>
      </w:r>
      <w:r w:rsidR="00481126">
        <w:rPr>
          <w:rFonts w:cstheme="minorHAnsi"/>
        </w:rPr>
        <w:t>oyment outcomes for women progressing from employability programmes by</w:t>
      </w:r>
      <w:r w:rsidR="001720C5">
        <w:rPr>
          <w:rFonts w:cstheme="minorHAnsi"/>
        </w:rPr>
        <w:t xml:space="preserve"> approaching businesses to source </w:t>
      </w:r>
      <w:r w:rsidR="00DA5321" w:rsidRPr="00DA5321">
        <w:rPr>
          <w:rFonts w:cstheme="minorHAnsi"/>
        </w:rPr>
        <w:t xml:space="preserve">suitable </w:t>
      </w:r>
      <w:r w:rsidR="00481126" w:rsidRPr="00DA5321">
        <w:rPr>
          <w:rFonts w:cstheme="minorHAnsi"/>
        </w:rPr>
        <w:t>employment an</w:t>
      </w:r>
      <w:r w:rsidR="00DA5321" w:rsidRPr="00DA5321">
        <w:rPr>
          <w:rFonts w:cstheme="minorHAnsi"/>
        </w:rPr>
        <w:t>d work experience placement</w:t>
      </w:r>
      <w:r w:rsidR="001720C5">
        <w:rPr>
          <w:rFonts w:cstheme="minorHAnsi"/>
        </w:rPr>
        <w:t xml:space="preserve"> opportunities; providing ongoing support and advice to </w:t>
      </w:r>
      <w:r w:rsidR="00DA5321" w:rsidRPr="00DA5321">
        <w:rPr>
          <w:rFonts w:cstheme="minorHAnsi"/>
        </w:rPr>
        <w:t>line managers and HR in businesses</w:t>
      </w:r>
      <w:r w:rsidR="001720C5">
        <w:rPr>
          <w:rFonts w:cstheme="minorHAnsi"/>
        </w:rPr>
        <w:t xml:space="preserve"> providing opportunities; </w:t>
      </w:r>
      <w:r w:rsidR="00DA5321" w:rsidRPr="00DA5321">
        <w:rPr>
          <w:rFonts w:cstheme="minorHAnsi"/>
        </w:rPr>
        <w:t xml:space="preserve">and by providing support to women </w:t>
      </w:r>
      <w:r w:rsidR="001720C5">
        <w:rPr>
          <w:rFonts w:cstheme="minorHAnsi"/>
        </w:rPr>
        <w:t xml:space="preserve">during their </w:t>
      </w:r>
      <w:r w:rsidR="00DA5321" w:rsidRPr="00DA5321">
        <w:rPr>
          <w:rFonts w:cstheme="minorHAnsi"/>
        </w:rPr>
        <w:t>first year of employment.</w:t>
      </w:r>
    </w:p>
    <w:p w:rsidR="00744F64" w:rsidRPr="00F572AC" w:rsidRDefault="00744F64" w:rsidP="00F572AC">
      <w:pPr>
        <w:tabs>
          <w:tab w:val="left" w:pos="0"/>
        </w:tabs>
        <w:spacing w:after="0"/>
        <w:rPr>
          <w:rFonts w:ascii="Calibri" w:hAnsi="Calibri" w:cs="Arial"/>
          <w:b/>
        </w:rPr>
      </w:pPr>
      <w:r w:rsidRPr="00F572AC">
        <w:rPr>
          <w:rFonts w:ascii="Calibri" w:hAnsi="Calibri" w:cs="Arial"/>
          <w:b/>
        </w:rPr>
        <w:t>Responsibilities</w:t>
      </w:r>
    </w:p>
    <w:p w:rsidR="00B82D52" w:rsidRDefault="00B82D52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Working with the Employment Programme Co-ordinator</w:t>
      </w:r>
      <w:r w:rsidR="00535316">
        <w:rPr>
          <w:rFonts w:ascii="Calibri" w:hAnsi="Calibri" w:cs="Arial"/>
          <w:bCs/>
        </w:rPr>
        <w:t xml:space="preserve"> and informed by research and consultation with stakeholders</w:t>
      </w:r>
      <w:r>
        <w:rPr>
          <w:rFonts w:ascii="Calibri" w:hAnsi="Calibri" w:cs="Arial"/>
          <w:bCs/>
        </w:rPr>
        <w:t xml:space="preserve">, </w:t>
      </w:r>
      <w:r w:rsidR="00535316">
        <w:rPr>
          <w:rFonts w:ascii="Calibri" w:hAnsi="Calibri" w:cs="Arial"/>
          <w:bCs/>
        </w:rPr>
        <w:t>de</w:t>
      </w:r>
      <w:r w:rsidR="008D446A">
        <w:rPr>
          <w:rFonts w:ascii="Calibri" w:hAnsi="Calibri" w:cs="Arial"/>
          <w:bCs/>
        </w:rPr>
        <w:t xml:space="preserve">velop and document </w:t>
      </w:r>
      <w:r w:rsidR="00535316">
        <w:rPr>
          <w:rFonts w:ascii="Calibri" w:hAnsi="Calibri" w:cs="Arial"/>
          <w:bCs/>
        </w:rPr>
        <w:t xml:space="preserve">the plan, schedule and procedures for the </w:t>
      </w:r>
      <w:proofErr w:type="spellStart"/>
      <w:r w:rsidR="00535316">
        <w:rPr>
          <w:rFonts w:ascii="Calibri" w:hAnsi="Calibri" w:cs="Arial"/>
          <w:bCs/>
        </w:rPr>
        <w:t>Women@Work</w:t>
      </w:r>
      <w:proofErr w:type="spellEnd"/>
      <w:r w:rsidR="00535316">
        <w:rPr>
          <w:rFonts w:ascii="Calibri" w:hAnsi="Calibri" w:cs="Arial"/>
          <w:bCs/>
        </w:rPr>
        <w:t xml:space="preserve"> programme to meet agreed targets.</w:t>
      </w:r>
    </w:p>
    <w:p w:rsidR="00267EA7" w:rsidRDefault="00267EA7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Build and maintain relationships with organisations working with women who would benefit from additional support to find employment/work experience opportunities</w:t>
      </w:r>
      <w:r w:rsidR="0094352B">
        <w:rPr>
          <w:rFonts w:ascii="Calibri" w:hAnsi="Calibri" w:cs="Arial"/>
          <w:bCs/>
        </w:rPr>
        <w:t xml:space="preserve">.  Develop a </w:t>
      </w:r>
      <w:r>
        <w:rPr>
          <w:rFonts w:ascii="Calibri" w:hAnsi="Calibri" w:cs="Arial"/>
          <w:bCs/>
        </w:rPr>
        <w:t xml:space="preserve">referral </w:t>
      </w:r>
      <w:r w:rsidR="0094352B">
        <w:rPr>
          <w:rFonts w:ascii="Calibri" w:hAnsi="Calibri" w:cs="Arial"/>
          <w:bCs/>
        </w:rPr>
        <w:t xml:space="preserve">stream </w:t>
      </w:r>
      <w:r>
        <w:rPr>
          <w:rFonts w:ascii="Calibri" w:hAnsi="Calibri" w:cs="Arial"/>
          <w:bCs/>
        </w:rPr>
        <w:t xml:space="preserve">to the </w:t>
      </w:r>
      <w:proofErr w:type="spellStart"/>
      <w:r>
        <w:rPr>
          <w:rFonts w:ascii="Calibri" w:hAnsi="Calibri" w:cs="Arial"/>
          <w:bCs/>
        </w:rPr>
        <w:t>Women@Work</w:t>
      </w:r>
      <w:proofErr w:type="spellEnd"/>
      <w:r>
        <w:rPr>
          <w:rFonts w:ascii="Calibri" w:hAnsi="Calibri" w:cs="Arial"/>
          <w:bCs/>
        </w:rPr>
        <w:t xml:space="preserve"> programme.</w:t>
      </w:r>
      <w:r w:rsidR="0094352B">
        <w:rPr>
          <w:rFonts w:ascii="Calibri" w:hAnsi="Calibri" w:cs="Arial"/>
          <w:bCs/>
        </w:rPr>
        <w:t xml:space="preserve">   </w:t>
      </w:r>
    </w:p>
    <w:p w:rsidR="00267EA7" w:rsidRPr="00267EA7" w:rsidRDefault="0094352B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Build and maintain relationships with businesses (BITCI member companies and others) that are open to providing employment/work experience opportunities for women needing some additional supports.  </w:t>
      </w:r>
    </w:p>
    <w:p w:rsidR="0094352B" w:rsidRPr="000E38E6" w:rsidRDefault="0094352B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 w:rsidRPr="000E38E6">
        <w:rPr>
          <w:rFonts w:ascii="Calibri" w:hAnsi="Calibri" w:cs="Arial"/>
          <w:bCs/>
        </w:rPr>
        <w:t>Assess the employment/</w:t>
      </w:r>
      <w:r>
        <w:rPr>
          <w:rFonts w:ascii="Calibri" w:hAnsi="Calibri" w:cs="Arial"/>
          <w:bCs/>
        </w:rPr>
        <w:t xml:space="preserve">work experience </w:t>
      </w:r>
      <w:r w:rsidRPr="000E38E6">
        <w:rPr>
          <w:rFonts w:ascii="Calibri" w:hAnsi="Calibri" w:cs="Arial"/>
          <w:bCs/>
        </w:rPr>
        <w:t>needs of individual clients</w:t>
      </w:r>
      <w:r>
        <w:rPr>
          <w:rFonts w:ascii="Calibri" w:hAnsi="Calibri" w:cs="Arial"/>
          <w:bCs/>
        </w:rPr>
        <w:t xml:space="preserve">. </w:t>
      </w:r>
      <w:r w:rsidRPr="000E38E6">
        <w:rPr>
          <w:rFonts w:ascii="Calibri" w:hAnsi="Calibri" w:cs="Arial"/>
          <w:bCs/>
        </w:rPr>
        <w:t xml:space="preserve">Identify barriers </w:t>
      </w:r>
      <w:r>
        <w:rPr>
          <w:rFonts w:ascii="Calibri" w:hAnsi="Calibri" w:cs="Arial"/>
          <w:bCs/>
        </w:rPr>
        <w:t xml:space="preserve">which might impact success in </w:t>
      </w:r>
      <w:r w:rsidRPr="000E38E6">
        <w:rPr>
          <w:rFonts w:ascii="Calibri" w:hAnsi="Calibri" w:cs="Arial"/>
          <w:bCs/>
        </w:rPr>
        <w:t>employment</w:t>
      </w:r>
      <w:r>
        <w:rPr>
          <w:rFonts w:ascii="Calibri" w:hAnsi="Calibri" w:cs="Arial"/>
          <w:bCs/>
        </w:rPr>
        <w:t>.</w:t>
      </w:r>
    </w:p>
    <w:p w:rsidR="00267EA7" w:rsidRPr="00267EA7" w:rsidRDefault="00AC4105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Source suitable </w:t>
      </w:r>
      <w:r w:rsidRPr="000E38E6">
        <w:rPr>
          <w:rFonts w:ascii="Calibri" w:hAnsi="Calibri" w:cs="Arial"/>
          <w:bCs/>
        </w:rPr>
        <w:t>employment/</w:t>
      </w:r>
      <w:r>
        <w:rPr>
          <w:rFonts w:ascii="Calibri" w:hAnsi="Calibri" w:cs="Arial"/>
          <w:bCs/>
        </w:rPr>
        <w:t>work experience opportunities to match the needs of individual clients.</w:t>
      </w:r>
    </w:p>
    <w:p w:rsidR="00267EA7" w:rsidRDefault="00AC4105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>Develop and implement individualised plans for both businesses and women to support a successful employment/work experience outcome over one year.</w:t>
      </w:r>
    </w:p>
    <w:p w:rsidR="008D446A" w:rsidRDefault="008D446A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Proactively work with BITCI colleagues involved in the Inclusive Employer to ensure the best outcomes for businesses and clients.</w:t>
      </w:r>
    </w:p>
    <w:p w:rsidR="00AF3E97" w:rsidRDefault="00AF3E97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 w:rsidRPr="000E38E6">
        <w:rPr>
          <w:rFonts w:ascii="Calibri" w:hAnsi="Calibri" w:cs="Arial"/>
          <w:bCs/>
        </w:rPr>
        <w:t xml:space="preserve">Maintain detailed </w:t>
      </w:r>
      <w:r w:rsidRPr="000E38E6">
        <w:rPr>
          <w:rFonts w:ascii="Calibri" w:hAnsi="Calibri" w:cs="Arial"/>
          <w:bCs/>
          <w:lang w:val="ga-IE"/>
        </w:rPr>
        <w:t>records</w:t>
      </w:r>
      <w:r w:rsidR="008D446A">
        <w:rPr>
          <w:rFonts w:ascii="Calibri" w:hAnsi="Calibri" w:cs="Arial"/>
          <w:bCs/>
        </w:rPr>
        <w:t xml:space="preserve"> and provide reports against targets to funders as required.</w:t>
      </w:r>
    </w:p>
    <w:p w:rsidR="00583DAE" w:rsidRDefault="00583DAE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Other tasks as required</w:t>
      </w:r>
    </w:p>
    <w:p w:rsidR="00F27483" w:rsidRPr="000E38E6" w:rsidRDefault="00F27483" w:rsidP="00F572AC">
      <w:pPr>
        <w:tabs>
          <w:tab w:val="left" w:pos="0"/>
        </w:tabs>
        <w:spacing w:after="0" w:line="240" w:lineRule="auto"/>
        <w:rPr>
          <w:rFonts w:ascii="Calibri" w:hAnsi="Calibri" w:cs="Arial"/>
        </w:rPr>
      </w:pPr>
    </w:p>
    <w:p w:rsidR="00AF3E97" w:rsidRPr="00F572AC" w:rsidRDefault="00AF3E97" w:rsidP="00F572AC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</w:rPr>
      </w:pPr>
      <w:r w:rsidRPr="00F572AC">
        <w:rPr>
          <w:rFonts w:ascii="Calibri" w:hAnsi="Calibri" w:cs="Arial"/>
          <w:b/>
        </w:rPr>
        <w:t xml:space="preserve">Skills and Knowledge </w:t>
      </w:r>
    </w:p>
    <w:p w:rsidR="003F3DE9" w:rsidRDefault="003F3DE9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Two or more years’ experience working in a business role and/or regularly liaising with businesses in a professional capacity to achieve outcomes.</w:t>
      </w:r>
    </w:p>
    <w:p w:rsidR="00B94125" w:rsidRPr="000E38E6" w:rsidRDefault="00B94125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0E38E6">
        <w:rPr>
          <w:rFonts w:ascii="Calibri" w:hAnsi="Calibri" w:cs="Arial"/>
        </w:rPr>
        <w:t>A good knowledge of issues and concerns for employers</w:t>
      </w:r>
      <w:r w:rsidR="007464A7">
        <w:rPr>
          <w:rFonts w:ascii="Calibri" w:hAnsi="Calibri" w:cs="Arial"/>
        </w:rPr>
        <w:t xml:space="preserve"> and the Irish employment market</w:t>
      </w:r>
    </w:p>
    <w:p w:rsidR="003F3DE9" w:rsidRDefault="003F3DE9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Experience supporting adults to find and maintain employment and a thorough knowledge of barriers and issues surrounding unemployment</w:t>
      </w:r>
      <w:r w:rsidR="00583DAE">
        <w:rPr>
          <w:rFonts w:ascii="Calibri" w:hAnsi="Calibri" w:cs="Arial"/>
        </w:rPr>
        <w:t xml:space="preserve"> / underemployment</w:t>
      </w:r>
      <w:r>
        <w:rPr>
          <w:rFonts w:ascii="Calibri" w:hAnsi="Calibri" w:cs="Arial"/>
        </w:rPr>
        <w:t>.</w:t>
      </w:r>
    </w:p>
    <w:p w:rsidR="003F3DE9" w:rsidRDefault="003F3DE9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Understanding of the particular issues women may face in finding and maintaining employment.</w:t>
      </w:r>
    </w:p>
    <w:p w:rsidR="003F3DE9" w:rsidRDefault="00B94125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Experience of planning and delivering projects or programmes on schedule and to meet targets.</w:t>
      </w:r>
    </w:p>
    <w:p w:rsidR="00AF3E97" w:rsidRPr="000E38E6" w:rsidRDefault="00AF3E97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0E38E6">
        <w:rPr>
          <w:rFonts w:ascii="Calibri" w:hAnsi="Calibri" w:cs="Arial"/>
        </w:rPr>
        <w:t>A Diploma or Higher in Adult Guidance &amp; Counselling</w:t>
      </w:r>
      <w:r w:rsidRPr="000E38E6">
        <w:rPr>
          <w:rFonts w:ascii="Calibri" w:hAnsi="Calibri" w:cs="Arial"/>
          <w:lang w:val="ga-IE"/>
        </w:rPr>
        <w:t xml:space="preserve"> or equivalent</w:t>
      </w:r>
      <w:r w:rsidR="00B94125">
        <w:rPr>
          <w:rFonts w:ascii="Calibri" w:hAnsi="Calibri" w:cs="Arial"/>
          <w:lang w:val="en-GB"/>
        </w:rPr>
        <w:t xml:space="preserve"> is an advantage.</w:t>
      </w:r>
    </w:p>
    <w:p w:rsidR="00AF3E97" w:rsidRPr="000E38E6" w:rsidRDefault="00AF3E97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0E38E6">
        <w:rPr>
          <w:rFonts w:ascii="Calibri" w:hAnsi="Calibri" w:cs="Arial"/>
        </w:rPr>
        <w:t>Knowledge of Business In The Community Ireland</w:t>
      </w:r>
    </w:p>
    <w:p w:rsidR="009F4ACC" w:rsidRDefault="009F4ACC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Knowledge of organisations working to support women into employment</w:t>
      </w:r>
    </w:p>
    <w:p w:rsidR="00583DAE" w:rsidRDefault="00583DAE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Experience in social media an advantage</w:t>
      </w:r>
    </w:p>
    <w:p w:rsidR="009F4ACC" w:rsidRPr="000E38E6" w:rsidRDefault="009F4ACC" w:rsidP="00F572AC">
      <w:pPr>
        <w:tabs>
          <w:tab w:val="left" w:pos="0"/>
        </w:tabs>
        <w:spacing w:after="0" w:line="240" w:lineRule="auto"/>
        <w:ind w:left="66"/>
        <w:jc w:val="both"/>
        <w:rPr>
          <w:rFonts w:cs="Arial"/>
        </w:rPr>
      </w:pPr>
    </w:p>
    <w:p w:rsidR="00B762CA" w:rsidRPr="00F572AC" w:rsidRDefault="00B762CA" w:rsidP="00F572AC">
      <w:pPr>
        <w:tabs>
          <w:tab w:val="left" w:pos="0"/>
        </w:tabs>
        <w:spacing w:after="0" w:line="240" w:lineRule="auto"/>
        <w:jc w:val="both"/>
        <w:rPr>
          <w:rFonts w:cs="Arial"/>
          <w:b/>
        </w:rPr>
      </w:pPr>
      <w:r w:rsidRPr="00F572AC">
        <w:rPr>
          <w:rFonts w:cs="Arial"/>
          <w:b/>
        </w:rPr>
        <w:t>Personal Attributes and competencies</w:t>
      </w:r>
    </w:p>
    <w:p w:rsidR="00F572AC" w:rsidRDefault="00F572AC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>Client-driven attitude and professional demeanour</w:t>
      </w:r>
    </w:p>
    <w:p w:rsidR="00F572AC" w:rsidRDefault="00F572AC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>Empathy and ability to support individual and business change</w:t>
      </w:r>
    </w:p>
    <w:p w:rsidR="00F572AC" w:rsidRPr="00717C54" w:rsidRDefault="00F572AC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>Planning, p</w:t>
      </w:r>
      <w:r w:rsidRPr="00717C54">
        <w:rPr>
          <w:rFonts w:cs="Arial"/>
        </w:rPr>
        <w:t xml:space="preserve">roblem-solving and </w:t>
      </w:r>
      <w:r>
        <w:rPr>
          <w:rFonts w:cs="Arial"/>
        </w:rPr>
        <w:t>follow through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 w:rsidRPr="00717C54">
        <w:rPr>
          <w:rFonts w:cs="Arial"/>
        </w:rPr>
        <w:t>Strong relationship management and networking skills</w:t>
      </w:r>
      <w:r w:rsidR="00583DAE">
        <w:rPr>
          <w:rFonts w:cs="Arial"/>
        </w:rPr>
        <w:t xml:space="preserve"> at a senior level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 w:rsidRPr="00717C54">
        <w:rPr>
          <w:rFonts w:cs="Arial"/>
        </w:rPr>
        <w:t>Highly motivated and enthusiastic</w:t>
      </w:r>
    </w:p>
    <w:p w:rsidR="00B762CA" w:rsidRPr="00717C54" w:rsidRDefault="007464A7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>Excellent team working combined with the a</w:t>
      </w:r>
      <w:r w:rsidR="00B762CA" w:rsidRPr="00717C54">
        <w:rPr>
          <w:rFonts w:cs="Arial"/>
        </w:rPr>
        <w:t xml:space="preserve">bility to work on </w:t>
      </w:r>
      <w:r>
        <w:rPr>
          <w:rFonts w:cs="Arial"/>
        </w:rPr>
        <w:t>your</w:t>
      </w:r>
      <w:r w:rsidR="00B762CA" w:rsidRPr="00717C54">
        <w:rPr>
          <w:rFonts w:cs="Arial"/>
        </w:rPr>
        <w:t xml:space="preserve"> own initiative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 xml:space="preserve">Strong oral, </w:t>
      </w:r>
      <w:r w:rsidRPr="00717C54">
        <w:rPr>
          <w:rFonts w:cs="Arial"/>
        </w:rPr>
        <w:t>written and presentation skills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 xml:space="preserve">Competent user of </w:t>
      </w:r>
      <w:r w:rsidRPr="00717C54">
        <w:rPr>
          <w:rFonts w:cs="Arial"/>
        </w:rPr>
        <w:t>Microsoft Office suite, particularly Microsoft Excel</w:t>
      </w:r>
    </w:p>
    <w:p w:rsidR="00B762CA" w:rsidRPr="00F572AC" w:rsidRDefault="00F572AC" w:rsidP="00F572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val="en-US" w:eastAsia="en-US"/>
        </w:rPr>
      </w:pPr>
      <w:r w:rsidRPr="00F572AC">
        <w:rPr>
          <w:rFonts w:eastAsiaTheme="minorHAnsi" w:cs="Calibri"/>
          <w:b/>
          <w:bCs/>
          <w:color w:val="000000"/>
          <w:lang w:val="en-US" w:eastAsia="en-US"/>
        </w:rPr>
        <w:t>What we offer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17C54">
        <w:rPr>
          <w:rFonts w:eastAsiaTheme="minorHAnsi" w:cs="Calibri"/>
          <w:color w:val="000000"/>
          <w:lang w:val="en-US" w:eastAsia="en-US"/>
        </w:rPr>
        <w:t xml:space="preserve">Generous Annual leave: 22 days annual leave per year, rising to 26 days after 1 years’ service 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17C54">
        <w:rPr>
          <w:rFonts w:eastAsiaTheme="minorHAnsi" w:cs="Calibri"/>
          <w:color w:val="000000"/>
          <w:lang w:val="en-US" w:eastAsia="en-US"/>
        </w:rPr>
        <w:t xml:space="preserve">PRSA: Option to join the Company’s PRSA scheme after six months' service 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17C54">
        <w:rPr>
          <w:rFonts w:eastAsiaTheme="minorHAnsi" w:cs="Calibri"/>
          <w:color w:val="000000"/>
          <w:lang w:val="en-US" w:eastAsia="en-US"/>
        </w:rPr>
        <w:t xml:space="preserve">Flexible working practices 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17C54">
        <w:rPr>
          <w:rFonts w:eastAsiaTheme="minorHAnsi" w:cs="Calibri"/>
          <w:color w:val="000000"/>
          <w:lang w:val="en-US" w:eastAsia="en-US"/>
        </w:rPr>
        <w:t xml:space="preserve">Training and Development Opportunities </w:t>
      </w:r>
    </w:p>
    <w:p w:rsidR="007464A7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464A7">
        <w:rPr>
          <w:rFonts w:eastAsiaTheme="minorHAnsi" w:cs="Calibri"/>
          <w:color w:val="000000"/>
          <w:lang w:val="en-US" w:eastAsia="en-US"/>
        </w:rPr>
        <w:t xml:space="preserve">Volunteer days: two days paid </w:t>
      </w:r>
      <w:r w:rsidR="007464A7" w:rsidRPr="007464A7">
        <w:rPr>
          <w:rFonts w:eastAsiaTheme="minorHAnsi" w:cs="Calibri"/>
          <w:color w:val="000000"/>
          <w:lang w:val="en-US" w:eastAsia="en-US"/>
        </w:rPr>
        <w:t xml:space="preserve">volunteering </w:t>
      </w:r>
      <w:r w:rsidRPr="007464A7">
        <w:rPr>
          <w:rFonts w:eastAsiaTheme="minorHAnsi" w:cs="Calibri"/>
          <w:color w:val="000000"/>
          <w:lang w:val="en-US" w:eastAsia="en-US"/>
        </w:rPr>
        <w:t>leave per annum</w:t>
      </w:r>
    </w:p>
    <w:p w:rsidR="00B762CA" w:rsidRPr="007464A7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464A7">
        <w:rPr>
          <w:rFonts w:eastAsiaTheme="minorHAnsi" w:cs="Calibri"/>
          <w:color w:val="000000"/>
          <w:lang w:val="en-US" w:eastAsia="en-US"/>
        </w:rPr>
        <w:t xml:space="preserve">Access to our Employee Assistance Programme </w:t>
      </w:r>
    </w:p>
    <w:p w:rsidR="00B762CA" w:rsidRPr="00583DAE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583DAE">
        <w:rPr>
          <w:rFonts w:eastAsiaTheme="minorHAnsi" w:cs="Calibri"/>
          <w:color w:val="000000"/>
          <w:lang w:val="en-US" w:eastAsia="en-US"/>
        </w:rPr>
        <w:t xml:space="preserve">Cycle to work scheme </w:t>
      </w:r>
      <w:r w:rsidR="00583DAE" w:rsidRPr="00583DAE">
        <w:rPr>
          <w:rFonts w:eastAsiaTheme="minorHAnsi" w:cs="Calibri"/>
          <w:color w:val="000000"/>
          <w:lang w:val="en-US" w:eastAsia="en-US"/>
        </w:rPr>
        <w:t>/</w:t>
      </w:r>
      <w:r w:rsidR="00583DAE">
        <w:rPr>
          <w:rFonts w:eastAsiaTheme="minorHAnsi" w:cs="Calibri"/>
          <w:color w:val="000000"/>
          <w:lang w:val="en-US" w:eastAsia="en-US"/>
        </w:rPr>
        <w:t xml:space="preserve"> </w:t>
      </w:r>
      <w:proofErr w:type="spellStart"/>
      <w:r w:rsidRPr="00583DAE">
        <w:rPr>
          <w:rFonts w:eastAsiaTheme="minorHAnsi" w:cs="Calibri"/>
          <w:color w:val="000000"/>
          <w:lang w:val="en-US" w:eastAsia="en-US"/>
        </w:rPr>
        <w:t>Taxsaver</w:t>
      </w:r>
      <w:proofErr w:type="spellEnd"/>
      <w:r w:rsidRPr="00583DAE">
        <w:rPr>
          <w:rFonts w:eastAsiaTheme="minorHAnsi" w:cs="Calibri"/>
          <w:color w:val="000000"/>
          <w:lang w:val="en-US" w:eastAsia="en-US"/>
        </w:rPr>
        <w:t xml:space="preserve"> commuter scheme </w:t>
      </w:r>
    </w:p>
    <w:p w:rsidR="00B762CA" w:rsidRPr="00717C54" w:rsidRDefault="00B762CA" w:rsidP="00B762C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val="en-US" w:eastAsia="en-US"/>
        </w:rPr>
      </w:pPr>
    </w:p>
    <w:p w:rsidR="00450F15" w:rsidRPr="00450F15" w:rsidRDefault="00450F15" w:rsidP="00B762C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Cs/>
          <w:color w:val="000000"/>
          <w:lang w:val="en-US" w:eastAsia="en-US"/>
        </w:rPr>
      </w:pPr>
      <w:r>
        <w:rPr>
          <w:rFonts w:eastAsiaTheme="minorHAnsi" w:cs="Calibri"/>
          <w:b/>
          <w:iCs/>
          <w:color w:val="000000"/>
          <w:lang w:val="en-US" w:eastAsia="en-US"/>
        </w:rPr>
        <w:t>How to apply</w:t>
      </w:r>
    </w:p>
    <w:p w:rsidR="00B762CA" w:rsidRPr="00450F15" w:rsidRDefault="00450F15" w:rsidP="007464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val="en-US" w:eastAsia="en-US"/>
        </w:rPr>
      </w:pPr>
      <w:r>
        <w:rPr>
          <w:rFonts w:eastAsiaTheme="minorHAnsi" w:cs="Calibri"/>
          <w:iCs/>
          <w:color w:val="000000"/>
          <w:lang w:val="en-US" w:eastAsia="en-US"/>
        </w:rPr>
        <w:t>P</w:t>
      </w:r>
      <w:r w:rsidR="00B762CA" w:rsidRPr="00450F15">
        <w:rPr>
          <w:rFonts w:eastAsiaTheme="minorHAnsi" w:cs="Calibri"/>
          <w:iCs/>
          <w:color w:val="000000"/>
          <w:lang w:val="en-US" w:eastAsia="en-US"/>
        </w:rPr>
        <w:t xml:space="preserve">lease email your CV and cover letter to </w:t>
      </w:r>
      <w:r w:rsidR="00583DAE">
        <w:rPr>
          <w:rFonts w:eastAsiaTheme="minorHAnsi" w:cs="Calibri"/>
          <w:iCs/>
          <w:color w:val="000000"/>
          <w:lang w:val="en-US" w:eastAsia="en-US"/>
        </w:rPr>
        <w:t xml:space="preserve">Therese Donovan at </w:t>
      </w:r>
      <w:hyperlink r:id="rId10" w:history="1">
        <w:r w:rsidR="00583DAE" w:rsidRPr="00BD0867">
          <w:rPr>
            <w:rStyle w:val="Hyperlink"/>
            <w:rFonts w:eastAsiaTheme="minorHAnsi" w:cs="Calibri"/>
            <w:iCs/>
            <w:lang w:val="en-US" w:eastAsia="en-US"/>
          </w:rPr>
          <w:t>careers@bitc.ie</w:t>
        </w:r>
      </w:hyperlink>
      <w:r w:rsidR="00B762CA" w:rsidRPr="00450F15">
        <w:rPr>
          <w:rFonts w:eastAsiaTheme="minorHAnsi" w:cs="Calibri"/>
          <w:bCs/>
          <w:iCs/>
          <w:color w:val="000000"/>
          <w:lang w:val="en-US" w:eastAsia="en-US"/>
        </w:rPr>
        <w:t xml:space="preserve"> by </w:t>
      </w:r>
      <w:r w:rsidR="00B762CA" w:rsidRPr="00450F15">
        <w:rPr>
          <w:rFonts w:eastAsiaTheme="minorHAnsi" w:cs="Calibri"/>
          <w:b/>
          <w:bCs/>
          <w:iCs/>
          <w:color w:val="000000"/>
          <w:lang w:val="en-US" w:eastAsia="en-US"/>
        </w:rPr>
        <w:t xml:space="preserve">midnight on </w:t>
      </w:r>
      <w:r w:rsidR="00151E8C">
        <w:rPr>
          <w:rFonts w:eastAsiaTheme="minorHAnsi" w:cs="Calibri"/>
          <w:b/>
          <w:bCs/>
          <w:iCs/>
          <w:color w:val="000000"/>
          <w:lang w:val="en-US" w:eastAsia="en-US"/>
        </w:rPr>
        <w:t>Wednesday 13</w:t>
      </w:r>
      <w:r w:rsidR="00B762CA" w:rsidRPr="00450F15">
        <w:rPr>
          <w:rFonts w:eastAsiaTheme="minorHAnsi" w:cs="Calibri"/>
          <w:b/>
          <w:bCs/>
          <w:iCs/>
          <w:color w:val="000000"/>
          <w:vertAlign w:val="superscript"/>
          <w:lang w:val="en-US" w:eastAsia="en-US"/>
        </w:rPr>
        <w:t>th</w:t>
      </w:r>
      <w:r w:rsidR="00B762CA" w:rsidRPr="00450F15">
        <w:rPr>
          <w:rFonts w:eastAsiaTheme="minorHAnsi" w:cs="Calibri"/>
          <w:b/>
          <w:bCs/>
          <w:iCs/>
          <w:color w:val="000000"/>
          <w:lang w:val="en-US" w:eastAsia="en-US"/>
        </w:rPr>
        <w:t xml:space="preserve"> November</w:t>
      </w:r>
      <w:r w:rsidR="007464A7">
        <w:rPr>
          <w:rFonts w:eastAsiaTheme="minorHAnsi" w:cs="Calibri"/>
          <w:b/>
          <w:bCs/>
          <w:iCs/>
          <w:color w:val="000000"/>
          <w:lang w:val="en-US" w:eastAsia="en-US"/>
        </w:rPr>
        <w:t xml:space="preserve"> </w:t>
      </w:r>
      <w:r w:rsidR="007464A7">
        <w:rPr>
          <w:rFonts w:eastAsiaTheme="minorHAnsi" w:cs="Calibri"/>
          <w:bCs/>
          <w:iCs/>
          <w:color w:val="000000"/>
          <w:lang w:val="en-US" w:eastAsia="en-US"/>
        </w:rPr>
        <w:t>with</w:t>
      </w:r>
      <w:r w:rsidR="00B762CA" w:rsidRPr="00450F15">
        <w:rPr>
          <w:rFonts w:eastAsiaTheme="minorHAnsi" w:cs="Calibri"/>
          <w:bCs/>
          <w:iCs/>
          <w:color w:val="000000"/>
          <w:lang w:val="en-US" w:eastAsia="en-US"/>
        </w:rPr>
        <w:t xml:space="preserve"> “</w:t>
      </w:r>
      <w:r w:rsidR="00B762CA" w:rsidRPr="00450F15">
        <w:rPr>
          <w:rFonts w:eastAsiaTheme="minorHAnsi" w:cs="Calibri"/>
          <w:b/>
          <w:bCs/>
          <w:iCs/>
          <w:color w:val="000000"/>
          <w:lang w:val="en-US" w:eastAsia="en-US"/>
        </w:rPr>
        <w:t xml:space="preserve">Application - </w:t>
      </w:r>
      <w:proofErr w:type="spellStart"/>
      <w:r w:rsidR="00B762CA" w:rsidRPr="00450F15">
        <w:rPr>
          <w:rFonts w:eastAsiaTheme="minorHAnsi" w:cs="Calibri"/>
          <w:b/>
          <w:bCs/>
          <w:iCs/>
          <w:color w:val="000000"/>
          <w:lang w:val="en-US" w:eastAsia="en-US"/>
        </w:rPr>
        <w:t>Women@Work</w:t>
      </w:r>
      <w:proofErr w:type="spellEnd"/>
      <w:r w:rsidR="00B762CA" w:rsidRPr="00450F15">
        <w:rPr>
          <w:rFonts w:eastAsiaTheme="minorHAnsi" w:cs="Calibri"/>
          <w:b/>
          <w:bCs/>
          <w:iCs/>
          <w:color w:val="000000"/>
          <w:lang w:val="en-US" w:eastAsia="en-US"/>
        </w:rPr>
        <w:t xml:space="preserve"> Employment Advisor</w:t>
      </w:r>
      <w:r w:rsidR="00B762CA" w:rsidRPr="00450F15">
        <w:rPr>
          <w:rFonts w:eastAsiaTheme="minorHAnsi" w:cs="Calibri"/>
          <w:bCs/>
          <w:iCs/>
          <w:color w:val="000000"/>
          <w:lang w:val="en-US" w:eastAsia="en-US"/>
        </w:rPr>
        <w:t xml:space="preserve">” </w:t>
      </w:r>
      <w:r w:rsidR="007464A7">
        <w:rPr>
          <w:rFonts w:eastAsiaTheme="minorHAnsi" w:cs="Calibri"/>
          <w:bCs/>
          <w:iCs/>
          <w:color w:val="000000"/>
          <w:lang w:val="en-US" w:eastAsia="en-US"/>
        </w:rPr>
        <w:t>o</w:t>
      </w:r>
      <w:r w:rsidR="00B762CA" w:rsidRPr="00450F15">
        <w:rPr>
          <w:rFonts w:eastAsiaTheme="minorHAnsi" w:cs="Calibri"/>
          <w:bCs/>
          <w:iCs/>
          <w:color w:val="000000"/>
          <w:lang w:val="en-US" w:eastAsia="en-US"/>
        </w:rPr>
        <w:t>n the subject line of your email.</w:t>
      </w:r>
    </w:p>
    <w:p w:rsidR="007464A7" w:rsidRDefault="007464A7" w:rsidP="007464A7">
      <w:pPr>
        <w:pStyle w:val="NoSpacing"/>
      </w:pPr>
    </w:p>
    <w:p w:rsidR="000E38E6" w:rsidRPr="007464A7" w:rsidRDefault="000E38E6" w:rsidP="007464A7">
      <w:pPr>
        <w:jc w:val="both"/>
        <w:rPr>
          <w:rFonts w:eastAsiaTheme="minorHAnsi"/>
          <w:lang w:val="en-US"/>
        </w:rPr>
      </w:pPr>
      <w:r w:rsidRPr="007464A7">
        <w:rPr>
          <w:rFonts w:eastAsiaTheme="minorHAnsi"/>
          <w:lang w:val="en-US"/>
        </w:rPr>
        <w:t>Business in the Community Ireland is an equal opportunities employer</w:t>
      </w:r>
      <w:r w:rsidR="00450F15" w:rsidRPr="007464A7">
        <w:rPr>
          <w:rFonts w:eastAsiaTheme="minorHAnsi"/>
          <w:lang w:val="en-US"/>
        </w:rPr>
        <w:t>.  We have</w:t>
      </w:r>
      <w:r w:rsidRPr="007464A7">
        <w:rPr>
          <w:rFonts w:eastAsiaTheme="minorHAnsi"/>
          <w:lang w:val="en-US"/>
        </w:rPr>
        <w:t xml:space="preserve"> a policy of interviewing candidates with disabilities who meet the essential criteria.</w:t>
      </w:r>
      <w:r w:rsidR="00B762CA" w:rsidRPr="007464A7">
        <w:rPr>
          <w:rFonts w:eastAsiaTheme="minorHAnsi"/>
          <w:lang w:val="en-US"/>
        </w:rPr>
        <w:t xml:space="preserve"> Please let us know of any accommodations needed </w:t>
      </w:r>
      <w:r w:rsidR="00450F15" w:rsidRPr="007464A7">
        <w:rPr>
          <w:rFonts w:eastAsiaTheme="minorHAnsi"/>
          <w:lang w:val="en-US"/>
        </w:rPr>
        <w:t xml:space="preserve">in order </w:t>
      </w:r>
      <w:r w:rsidR="00B762CA" w:rsidRPr="007464A7">
        <w:rPr>
          <w:rFonts w:eastAsiaTheme="minorHAnsi"/>
          <w:lang w:val="en-US"/>
        </w:rPr>
        <w:t>to attend for interview.</w:t>
      </w:r>
    </w:p>
    <w:p w:rsidR="007464A7" w:rsidRDefault="007464A7" w:rsidP="007464A7">
      <w:pPr>
        <w:spacing w:after="0"/>
        <w:ind w:left="2160" w:hanging="2160"/>
        <w:rPr>
          <w:rFonts w:cstheme="minorHAnsi"/>
          <w:b/>
        </w:rPr>
      </w:pPr>
      <w:r w:rsidRPr="00717C54">
        <w:rPr>
          <w:b/>
          <w:bCs/>
        </w:rPr>
        <w:t>Please note that you must hold current eligibility to work in Ireland to be considered for the role</w:t>
      </w:r>
      <w:r>
        <w:rPr>
          <w:b/>
          <w:bCs/>
        </w:rPr>
        <w:t>.</w:t>
      </w:r>
    </w:p>
    <w:p w:rsidR="004F4DB1" w:rsidRDefault="004F4DB1" w:rsidP="0055051F">
      <w:pPr>
        <w:spacing w:after="0" w:line="240" w:lineRule="auto"/>
        <w:rPr>
          <w:rFonts w:ascii="Calibri" w:hAnsi="Calibri" w:cs="Arial"/>
        </w:rPr>
      </w:pPr>
    </w:p>
    <w:p w:rsidR="004F4DB1" w:rsidRPr="00AF7E78" w:rsidRDefault="00201047" w:rsidP="007464A7">
      <w:pPr>
        <w:spacing w:after="0" w:line="240" w:lineRule="auto"/>
        <w:jc w:val="center"/>
        <w:rPr>
          <w:rFonts w:ascii="Calibri" w:hAnsi="Calibri" w:cs="Arial"/>
          <w:i/>
          <w:color w:val="808080" w:themeColor="background1" w:themeShade="80"/>
        </w:rPr>
      </w:pPr>
      <w:r w:rsidRPr="00AF7E78">
        <w:rPr>
          <w:rFonts w:ascii="Calibri" w:hAnsi="Calibri" w:cs="Arial"/>
          <w:i/>
          <w:color w:val="808080" w:themeColor="background1" w:themeShade="80"/>
        </w:rPr>
        <w:t xml:space="preserve">The </w:t>
      </w:r>
      <w:proofErr w:type="spellStart"/>
      <w:r w:rsidRPr="00AF7E78">
        <w:rPr>
          <w:rFonts w:ascii="Calibri" w:hAnsi="Calibri" w:cs="Arial"/>
          <w:i/>
          <w:color w:val="808080" w:themeColor="background1" w:themeShade="80"/>
        </w:rPr>
        <w:t>Women@Work</w:t>
      </w:r>
      <w:proofErr w:type="spellEnd"/>
      <w:r w:rsidRPr="00AF7E78">
        <w:rPr>
          <w:rFonts w:ascii="Calibri" w:hAnsi="Calibri" w:cs="Arial"/>
          <w:i/>
          <w:color w:val="808080" w:themeColor="background1" w:themeShade="80"/>
        </w:rPr>
        <w:t xml:space="preserve"> programme is funded </w:t>
      </w:r>
      <w:r w:rsidR="004F4DB1" w:rsidRPr="00AF7E78">
        <w:rPr>
          <w:rFonts w:ascii="Calibri" w:hAnsi="Calibri" w:cs="Arial"/>
          <w:i/>
          <w:color w:val="808080" w:themeColor="background1" w:themeShade="80"/>
        </w:rPr>
        <w:t>by the Irish Government and the European Social Fund as part of the ESF Programme for Employability, Inclusion and Learning (PEIL) 2014-2020</w:t>
      </w:r>
    </w:p>
    <w:p w:rsidR="00AF3E97" w:rsidRPr="000E38E6" w:rsidRDefault="004F4DB1" w:rsidP="007464A7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en-GB" w:eastAsia="en-GB"/>
        </w:rPr>
        <w:drawing>
          <wp:inline distT="0" distB="0" distL="0" distR="0" wp14:anchorId="615DD396" wp14:editId="678AFFD3">
            <wp:extent cx="5943600" cy="725537"/>
            <wp:effectExtent l="0" t="0" r="0" b="0"/>
            <wp:docPr id="1" name="Picture 1" descr="H:\Employment Programmes\Promotion\Logos\Government Funders Logos\EPIC funders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mployment Programmes\Promotion\Logos\Government Funders Logos\EPIC funders logo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E97" w:rsidRPr="000E38E6" w:rsidSect="00F572AC">
      <w:pgSz w:w="11907" w:h="16839" w:code="9"/>
      <w:pgMar w:top="567" w:right="1440" w:bottom="426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DD" w:rsidRDefault="00A844DD" w:rsidP="00A04841">
      <w:pPr>
        <w:spacing w:after="0" w:line="240" w:lineRule="auto"/>
      </w:pPr>
      <w:r>
        <w:separator/>
      </w:r>
    </w:p>
  </w:endnote>
  <w:endnote w:type="continuationSeparator" w:id="0">
    <w:p w:rsidR="00A844DD" w:rsidRDefault="00A844DD" w:rsidP="00A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DD" w:rsidRDefault="00A844DD" w:rsidP="00A04841">
      <w:pPr>
        <w:spacing w:after="0" w:line="240" w:lineRule="auto"/>
      </w:pPr>
      <w:r>
        <w:separator/>
      </w:r>
    </w:p>
  </w:footnote>
  <w:footnote w:type="continuationSeparator" w:id="0">
    <w:p w:rsidR="00A844DD" w:rsidRDefault="00A844DD" w:rsidP="00A0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16F"/>
    <w:multiLevelType w:val="hybridMultilevel"/>
    <w:tmpl w:val="172A17E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7F61A41"/>
    <w:multiLevelType w:val="hybridMultilevel"/>
    <w:tmpl w:val="E236C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113A"/>
    <w:multiLevelType w:val="multilevel"/>
    <w:tmpl w:val="FF340A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0DC441B0"/>
    <w:multiLevelType w:val="hybridMultilevel"/>
    <w:tmpl w:val="5AF606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252AC9"/>
    <w:multiLevelType w:val="hybridMultilevel"/>
    <w:tmpl w:val="5E045C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5D0085"/>
    <w:multiLevelType w:val="multilevel"/>
    <w:tmpl w:val="4F8405C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6">
    <w:nsid w:val="143B54C7"/>
    <w:multiLevelType w:val="hybridMultilevel"/>
    <w:tmpl w:val="23DAC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4B54"/>
    <w:multiLevelType w:val="multilevel"/>
    <w:tmpl w:val="4EBC0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64A54EC"/>
    <w:multiLevelType w:val="hybridMultilevel"/>
    <w:tmpl w:val="C65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83CDF"/>
    <w:multiLevelType w:val="hybridMultilevel"/>
    <w:tmpl w:val="DF429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B2E90"/>
    <w:multiLevelType w:val="hybridMultilevel"/>
    <w:tmpl w:val="F2EA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94288"/>
    <w:multiLevelType w:val="hybridMultilevel"/>
    <w:tmpl w:val="150E1F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24998"/>
    <w:multiLevelType w:val="hybridMultilevel"/>
    <w:tmpl w:val="11D43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50BB4"/>
    <w:multiLevelType w:val="hybridMultilevel"/>
    <w:tmpl w:val="532A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C5BB9"/>
    <w:multiLevelType w:val="hybridMultilevel"/>
    <w:tmpl w:val="21FA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67C66"/>
    <w:multiLevelType w:val="hybridMultilevel"/>
    <w:tmpl w:val="AD46C366"/>
    <w:lvl w:ilvl="0" w:tplc="03C02BBC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05466"/>
    <w:multiLevelType w:val="multilevel"/>
    <w:tmpl w:val="4B209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2A3E406B"/>
    <w:multiLevelType w:val="hybridMultilevel"/>
    <w:tmpl w:val="1A9AF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DE6BFF"/>
    <w:multiLevelType w:val="hybridMultilevel"/>
    <w:tmpl w:val="BE9606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7636DA"/>
    <w:multiLevelType w:val="hybridMultilevel"/>
    <w:tmpl w:val="EB4451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7156682"/>
    <w:multiLevelType w:val="multilevel"/>
    <w:tmpl w:val="8592B6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387E0BF1"/>
    <w:multiLevelType w:val="multilevel"/>
    <w:tmpl w:val="AF921C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2"/>
      </w:rPr>
    </w:lvl>
  </w:abstractNum>
  <w:abstractNum w:abstractNumId="22">
    <w:nsid w:val="3AED454F"/>
    <w:multiLevelType w:val="hybridMultilevel"/>
    <w:tmpl w:val="0DDAC5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922F44"/>
    <w:multiLevelType w:val="hybridMultilevel"/>
    <w:tmpl w:val="0756BC9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6A028A"/>
    <w:multiLevelType w:val="multilevel"/>
    <w:tmpl w:val="4A7AAED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25">
    <w:nsid w:val="41E53A82"/>
    <w:multiLevelType w:val="hybridMultilevel"/>
    <w:tmpl w:val="8ED87DB4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4F70906"/>
    <w:multiLevelType w:val="hybridMultilevel"/>
    <w:tmpl w:val="BF8610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83E29BF"/>
    <w:multiLevelType w:val="hybridMultilevel"/>
    <w:tmpl w:val="0AF24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42D4B"/>
    <w:multiLevelType w:val="hybridMultilevel"/>
    <w:tmpl w:val="BE0C7A3C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7DB02C50">
      <w:numFmt w:val="bullet"/>
      <w:lvlText w:val="-"/>
      <w:lvlJc w:val="left"/>
      <w:pPr>
        <w:ind w:left="1658" w:hanging="720"/>
      </w:pPr>
      <w:rPr>
        <w:rFonts w:ascii="Georgia" w:eastAsia="Times New Roman" w:hAnsi="Georgia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3CB6020"/>
    <w:multiLevelType w:val="hybridMultilevel"/>
    <w:tmpl w:val="472006F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4B1B63"/>
    <w:multiLevelType w:val="hybridMultilevel"/>
    <w:tmpl w:val="B3E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D47F6"/>
    <w:multiLevelType w:val="hybridMultilevel"/>
    <w:tmpl w:val="E408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84ED6"/>
    <w:multiLevelType w:val="multilevel"/>
    <w:tmpl w:val="787488F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3">
    <w:nsid w:val="6879444A"/>
    <w:multiLevelType w:val="multilevel"/>
    <w:tmpl w:val="F7FC276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sz w:val="22"/>
      </w:rPr>
    </w:lvl>
  </w:abstractNum>
  <w:abstractNum w:abstractNumId="34">
    <w:nsid w:val="6C136636"/>
    <w:multiLevelType w:val="hybridMultilevel"/>
    <w:tmpl w:val="F79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B07A5"/>
    <w:multiLevelType w:val="hybridMultilevel"/>
    <w:tmpl w:val="EB84B9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BB1EC4"/>
    <w:multiLevelType w:val="hybridMultilevel"/>
    <w:tmpl w:val="F67A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F4C84"/>
    <w:multiLevelType w:val="hybridMultilevel"/>
    <w:tmpl w:val="46F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560C3B"/>
    <w:multiLevelType w:val="hybridMultilevel"/>
    <w:tmpl w:val="C19897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BE284D"/>
    <w:multiLevelType w:val="hybridMultilevel"/>
    <w:tmpl w:val="AA9CA140"/>
    <w:lvl w:ilvl="0" w:tplc="03C02BBC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4F99"/>
    <w:multiLevelType w:val="hybridMultilevel"/>
    <w:tmpl w:val="D018E7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C310B3"/>
    <w:multiLevelType w:val="hybridMultilevel"/>
    <w:tmpl w:val="94FC2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C01D9C"/>
    <w:multiLevelType w:val="hybridMultilevel"/>
    <w:tmpl w:val="C914B7EE"/>
    <w:lvl w:ilvl="0" w:tplc="03C02BBC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E3955"/>
    <w:multiLevelType w:val="hybridMultilevel"/>
    <w:tmpl w:val="695EC5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D22292"/>
    <w:multiLevelType w:val="hybridMultilevel"/>
    <w:tmpl w:val="08F875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D9485E"/>
    <w:multiLevelType w:val="hybridMultilevel"/>
    <w:tmpl w:val="18CC8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E2583"/>
    <w:multiLevelType w:val="hybridMultilevel"/>
    <w:tmpl w:val="A276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9"/>
  </w:num>
  <w:num w:numId="4">
    <w:abstractNumId w:val="20"/>
  </w:num>
  <w:num w:numId="5">
    <w:abstractNumId w:val="7"/>
  </w:num>
  <w:num w:numId="6">
    <w:abstractNumId w:val="13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6"/>
  </w:num>
  <w:num w:numId="10">
    <w:abstractNumId w:val="8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2"/>
  </w:num>
  <w:num w:numId="17">
    <w:abstractNumId w:val="32"/>
  </w:num>
  <w:num w:numId="18">
    <w:abstractNumId w:val="45"/>
  </w:num>
  <w:num w:numId="19">
    <w:abstractNumId w:val="14"/>
  </w:num>
  <w:num w:numId="20">
    <w:abstractNumId w:val="10"/>
  </w:num>
  <w:num w:numId="21">
    <w:abstractNumId w:val="31"/>
  </w:num>
  <w:num w:numId="22">
    <w:abstractNumId w:val="30"/>
  </w:num>
  <w:num w:numId="23">
    <w:abstractNumId w:val="34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9"/>
  </w:num>
  <w:num w:numId="27">
    <w:abstractNumId w:val="15"/>
  </w:num>
  <w:num w:numId="28">
    <w:abstractNumId w:val="27"/>
  </w:num>
  <w:num w:numId="29">
    <w:abstractNumId w:val="38"/>
  </w:num>
  <w:num w:numId="30">
    <w:abstractNumId w:val="11"/>
  </w:num>
  <w:num w:numId="31">
    <w:abstractNumId w:val="35"/>
  </w:num>
  <w:num w:numId="32">
    <w:abstractNumId w:val="12"/>
  </w:num>
  <w:num w:numId="33">
    <w:abstractNumId w:val="39"/>
  </w:num>
  <w:num w:numId="34">
    <w:abstractNumId w:val="1"/>
  </w:num>
  <w:num w:numId="35">
    <w:abstractNumId w:val="6"/>
  </w:num>
  <w:num w:numId="36">
    <w:abstractNumId w:val="4"/>
  </w:num>
  <w:num w:numId="37">
    <w:abstractNumId w:val="23"/>
  </w:num>
  <w:num w:numId="38">
    <w:abstractNumId w:val="18"/>
  </w:num>
  <w:num w:numId="39">
    <w:abstractNumId w:val="43"/>
  </w:num>
  <w:num w:numId="40">
    <w:abstractNumId w:val="40"/>
  </w:num>
  <w:num w:numId="41">
    <w:abstractNumId w:val="28"/>
  </w:num>
  <w:num w:numId="42">
    <w:abstractNumId w:val="3"/>
  </w:num>
  <w:num w:numId="43">
    <w:abstractNumId w:val="26"/>
  </w:num>
  <w:num w:numId="44">
    <w:abstractNumId w:val="22"/>
  </w:num>
  <w:num w:numId="45">
    <w:abstractNumId w:val="17"/>
  </w:num>
  <w:num w:numId="46">
    <w:abstractNumId w:val="44"/>
  </w:num>
  <w:num w:numId="47">
    <w:abstractNumId w:val="46"/>
  </w:num>
  <w:num w:numId="48">
    <w:abstractNumId w:val="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1"/>
    <w:rsid w:val="00003375"/>
    <w:rsid w:val="000177BE"/>
    <w:rsid w:val="000378F2"/>
    <w:rsid w:val="000408D7"/>
    <w:rsid w:val="00042196"/>
    <w:rsid w:val="00066DF6"/>
    <w:rsid w:val="00091254"/>
    <w:rsid w:val="000C53D2"/>
    <w:rsid w:val="000C6289"/>
    <w:rsid w:val="000D5EF5"/>
    <w:rsid w:val="000E38E6"/>
    <w:rsid w:val="001262E0"/>
    <w:rsid w:val="00151E8C"/>
    <w:rsid w:val="00165CBD"/>
    <w:rsid w:val="001720C5"/>
    <w:rsid w:val="001762AA"/>
    <w:rsid w:val="001B1A30"/>
    <w:rsid w:val="001F0548"/>
    <w:rsid w:val="00201047"/>
    <w:rsid w:val="00233E46"/>
    <w:rsid w:val="0023434C"/>
    <w:rsid w:val="00237218"/>
    <w:rsid w:val="00247530"/>
    <w:rsid w:val="00262A02"/>
    <w:rsid w:val="00267EA7"/>
    <w:rsid w:val="0027700D"/>
    <w:rsid w:val="00295ADE"/>
    <w:rsid w:val="002B1B1D"/>
    <w:rsid w:val="002D1EF5"/>
    <w:rsid w:val="00320F9C"/>
    <w:rsid w:val="00333F4E"/>
    <w:rsid w:val="00344CE3"/>
    <w:rsid w:val="00366B0A"/>
    <w:rsid w:val="0038482A"/>
    <w:rsid w:val="003B6EE9"/>
    <w:rsid w:val="003F3DE9"/>
    <w:rsid w:val="00407275"/>
    <w:rsid w:val="0041600B"/>
    <w:rsid w:val="00427792"/>
    <w:rsid w:val="00450357"/>
    <w:rsid w:val="00450F15"/>
    <w:rsid w:val="00460B60"/>
    <w:rsid w:val="00471598"/>
    <w:rsid w:val="00481126"/>
    <w:rsid w:val="00493A18"/>
    <w:rsid w:val="004F4DB1"/>
    <w:rsid w:val="00502049"/>
    <w:rsid w:val="00522CEB"/>
    <w:rsid w:val="00523A53"/>
    <w:rsid w:val="00535316"/>
    <w:rsid w:val="0054393F"/>
    <w:rsid w:val="0055051F"/>
    <w:rsid w:val="00577203"/>
    <w:rsid w:val="00583DAE"/>
    <w:rsid w:val="005A460E"/>
    <w:rsid w:val="005B367E"/>
    <w:rsid w:val="005B3CEE"/>
    <w:rsid w:val="005D005B"/>
    <w:rsid w:val="005E60AC"/>
    <w:rsid w:val="0064505F"/>
    <w:rsid w:val="00665207"/>
    <w:rsid w:val="00693F47"/>
    <w:rsid w:val="006B6097"/>
    <w:rsid w:val="007268C0"/>
    <w:rsid w:val="00741376"/>
    <w:rsid w:val="00744F64"/>
    <w:rsid w:val="007464A7"/>
    <w:rsid w:val="00774224"/>
    <w:rsid w:val="007B4B67"/>
    <w:rsid w:val="00855F3E"/>
    <w:rsid w:val="008D446A"/>
    <w:rsid w:val="00920BF5"/>
    <w:rsid w:val="0094352B"/>
    <w:rsid w:val="009529B6"/>
    <w:rsid w:val="0095678D"/>
    <w:rsid w:val="009572DC"/>
    <w:rsid w:val="00980ACC"/>
    <w:rsid w:val="00983345"/>
    <w:rsid w:val="0099210E"/>
    <w:rsid w:val="0099251D"/>
    <w:rsid w:val="00994F48"/>
    <w:rsid w:val="009A274E"/>
    <w:rsid w:val="009A6E77"/>
    <w:rsid w:val="009C04F3"/>
    <w:rsid w:val="009F4ACC"/>
    <w:rsid w:val="00A04841"/>
    <w:rsid w:val="00A05213"/>
    <w:rsid w:val="00A415BA"/>
    <w:rsid w:val="00A54501"/>
    <w:rsid w:val="00A631F4"/>
    <w:rsid w:val="00A67CE1"/>
    <w:rsid w:val="00A72612"/>
    <w:rsid w:val="00A844DD"/>
    <w:rsid w:val="00AC37E6"/>
    <w:rsid w:val="00AC4105"/>
    <w:rsid w:val="00AC6EDC"/>
    <w:rsid w:val="00AD003A"/>
    <w:rsid w:val="00AE32E1"/>
    <w:rsid w:val="00AF2782"/>
    <w:rsid w:val="00AF3E97"/>
    <w:rsid w:val="00AF77E2"/>
    <w:rsid w:val="00AF7E78"/>
    <w:rsid w:val="00B11A7A"/>
    <w:rsid w:val="00B2662B"/>
    <w:rsid w:val="00B31C8C"/>
    <w:rsid w:val="00B62B53"/>
    <w:rsid w:val="00B71AAB"/>
    <w:rsid w:val="00B762CA"/>
    <w:rsid w:val="00B82D52"/>
    <w:rsid w:val="00B94125"/>
    <w:rsid w:val="00BB0AC8"/>
    <w:rsid w:val="00BC4331"/>
    <w:rsid w:val="00C034D2"/>
    <w:rsid w:val="00C3552E"/>
    <w:rsid w:val="00C84E53"/>
    <w:rsid w:val="00CC066C"/>
    <w:rsid w:val="00D24E9A"/>
    <w:rsid w:val="00D26B1B"/>
    <w:rsid w:val="00D52A93"/>
    <w:rsid w:val="00D651DA"/>
    <w:rsid w:val="00D726C1"/>
    <w:rsid w:val="00DA5321"/>
    <w:rsid w:val="00DD7C9A"/>
    <w:rsid w:val="00E20759"/>
    <w:rsid w:val="00E47F78"/>
    <w:rsid w:val="00E8183E"/>
    <w:rsid w:val="00E83267"/>
    <w:rsid w:val="00E923CC"/>
    <w:rsid w:val="00EF06D4"/>
    <w:rsid w:val="00EF369A"/>
    <w:rsid w:val="00F117CC"/>
    <w:rsid w:val="00F11D79"/>
    <w:rsid w:val="00F27483"/>
    <w:rsid w:val="00F3001E"/>
    <w:rsid w:val="00F553BA"/>
    <w:rsid w:val="00F572AC"/>
    <w:rsid w:val="00F823CC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91254"/>
  </w:style>
  <w:style w:type="paragraph" w:styleId="BalloonText">
    <w:name w:val="Balloon Text"/>
    <w:basedOn w:val="Normal"/>
    <w:link w:val="BalloonTextChar"/>
    <w:uiPriority w:val="99"/>
    <w:semiHidden/>
    <w:unhideWhenUsed/>
    <w:rsid w:val="0074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44F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44F64"/>
    <w:rPr>
      <w:rFonts w:ascii="Arial" w:eastAsia="Times New Roman" w:hAnsi="Arial" w:cs="Arial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A04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41"/>
  </w:style>
  <w:style w:type="paragraph" w:styleId="Footer">
    <w:name w:val="footer"/>
    <w:basedOn w:val="Normal"/>
    <w:link w:val="FooterChar"/>
    <w:uiPriority w:val="99"/>
    <w:unhideWhenUsed/>
    <w:rsid w:val="00A0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62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2E0"/>
  </w:style>
  <w:style w:type="table" w:styleId="TableGrid">
    <w:name w:val="Table Grid"/>
    <w:basedOn w:val="TableNormal"/>
    <w:uiPriority w:val="59"/>
    <w:rsid w:val="001F0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3552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2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7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F3E97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F3E9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F3E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B6EE9"/>
  </w:style>
  <w:style w:type="character" w:styleId="Strong">
    <w:name w:val="Strong"/>
    <w:uiPriority w:val="22"/>
    <w:qFormat/>
    <w:rsid w:val="003B6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91254"/>
  </w:style>
  <w:style w:type="paragraph" w:styleId="BalloonText">
    <w:name w:val="Balloon Text"/>
    <w:basedOn w:val="Normal"/>
    <w:link w:val="BalloonTextChar"/>
    <w:uiPriority w:val="99"/>
    <w:semiHidden/>
    <w:unhideWhenUsed/>
    <w:rsid w:val="0074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44F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44F64"/>
    <w:rPr>
      <w:rFonts w:ascii="Arial" w:eastAsia="Times New Roman" w:hAnsi="Arial" w:cs="Arial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A04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41"/>
  </w:style>
  <w:style w:type="paragraph" w:styleId="Footer">
    <w:name w:val="footer"/>
    <w:basedOn w:val="Normal"/>
    <w:link w:val="FooterChar"/>
    <w:uiPriority w:val="99"/>
    <w:unhideWhenUsed/>
    <w:rsid w:val="00A0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62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2E0"/>
  </w:style>
  <w:style w:type="table" w:styleId="TableGrid">
    <w:name w:val="Table Grid"/>
    <w:basedOn w:val="TableNormal"/>
    <w:uiPriority w:val="59"/>
    <w:rsid w:val="001F0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3552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2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7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F3E97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F3E9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F3E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B6EE9"/>
  </w:style>
  <w:style w:type="character" w:styleId="Strong">
    <w:name w:val="Strong"/>
    <w:uiPriority w:val="22"/>
    <w:qFormat/>
    <w:rsid w:val="003B6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areers@bitc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tc.ie/the-leaders-group/the-inclusive-employ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Noonan</dc:creator>
  <cp:lastModifiedBy>Caitriona Mac Aonghusa</cp:lastModifiedBy>
  <cp:revision>4</cp:revision>
  <cp:lastPrinted>2019-10-23T14:54:00Z</cp:lastPrinted>
  <dcterms:created xsi:type="dcterms:W3CDTF">2019-10-31T14:59:00Z</dcterms:created>
  <dcterms:modified xsi:type="dcterms:W3CDTF">2019-10-31T17:03:00Z</dcterms:modified>
</cp:coreProperties>
</file>